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  <w:tr w:rsidR="003E7264" w14:paraId="3C6D84B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8AD" w14:textId="13F83962" w:rsidR="003E7264" w:rsidRDefault="003E7264" w:rsidP="00655247">
            <w:pPr>
              <w:tabs>
                <w:tab w:val="left" w:pos="2145"/>
              </w:tabs>
            </w:pPr>
            <w:r>
              <w:t>Rozpočtové opatření č. 12/2022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637" w14:textId="43713B49" w:rsidR="003E7264" w:rsidRDefault="003E72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01" w14:textId="2539826C" w:rsidR="003E7264" w:rsidRDefault="003E72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6BC" w14:textId="77777777" w:rsidR="003E7264" w:rsidRDefault="003E7264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948A5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Hrejkovice</cp:lastModifiedBy>
  <cp:revision>2</cp:revision>
  <cp:lastPrinted>2022-09-02T07:22:00Z</cp:lastPrinted>
  <dcterms:created xsi:type="dcterms:W3CDTF">2022-11-08T11:44:00Z</dcterms:created>
  <dcterms:modified xsi:type="dcterms:W3CDTF">2022-11-08T11:44:00Z</dcterms:modified>
</cp:coreProperties>
</file>